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5A" w:rsidRPr="00484AC1" w:rsidRDefault="004673D3">
      <w:pPr>
        <w:rPr>
          <w:b/>
          <w:lang w:val="en-IE"/>
        </w:rPr>
      </w:pPr>
      <w:r>
        <w:rPr>
          <w:b/>
          <w:lang w:val="en-IE"/>
        </w:rPr>
        <w:t>Additional</w:t>
      </w:r>
      <w:r w:rsidR="00484AC1" w:rsidRPr="00484AC1">
        <w:rPr>
          <w:b/>
          <w:lang w:val="en-IE"/>
        </w:rPr>
        <w:t xml:space="preserve"> Data: </w:t>
      </w:r>
    </w:p>
    <w:p w:rsidR="00484AC1" w:rsidRDefault="00484AC1">
      <w:pPr>
        <w:rPr>
          <w:lang w:val="en-IE"/>
        </w:rPr>
      </w:pPr>
    </w:p>
    <w:p w:rsidR="00E06167" w:rsidRPr="00E06167" w:rsidRDefault="00E06167" w:rsidP="00484AC1">
      <w:pPr>
        <w:spacing w:line="360" w:lineRule="auto"/>
        <w:jc w:val="both"/>
        <w:outlineLvl w:val="1"/>
        <w:rPr>
          <w:b/>
          <w:u w:val="single"/>
          <w:lang w:val="en-IE"/>
        </w:rPr>
      </w:pPr>
      <w:r w:rsidRPr="00E06167">
        <w:rPr>
          <w:b/>
          <w:u w:val="single"/>
          <w:lang w:val="en-IE"/>
        </w:rPr>
        <w:t>Methods:</w:t>
      </w:r>
    </w:p>
    <w:p w:rsidR="00484AC1" w:rsidRDefault="00484AC1" w:rsidP="00484AC1">
      <w:pPr>
        <w:spacing w:line="360" w:lineRule="auto"/>
        <w:jc w:val="both"/>
        <w:outlineLvl w:val="1"/>
        <w:rPr>
          <w:b/>
          <w:lang w:val="en-IE"/>
        </w:rPr>
      </w:pPr>
      <w:r>
        <w:rPr>
          <w:b/>
          <w:lang w:val="en-IE"/>
        </w:rPr>
        <w:t xml:space="preserve">Quantitative PCR Analysis </w:t>
      </w:r>
    </w:p>
    <w:p w:rsidR="00484AC1" w:rsidRPr="00875F97" w:rsidRDefault="00484AC1" w:rsidP="00484AC1">
      <w:pPr>
        <w:spacing w:line="360" w:lineRule="auto"/>
        <w:ind w:right="-291"/>
        <w:jc w:val="both"/>
        <w:outlineLvl w:val="2"/>
        <w:rPr>
          <w:b/>
        </w:rPr>
      </w:pPr>
      <w:r w:rsidRPr="00875F97">
        <w:rPr>
          <w:b/>
        </w:rPr>
        <w:t xml:space="preserve">Cancer Pathway Finder Arrays </w:t>
      </w:r>
    </w:p>
    <w:p w:rsidR="00484AC1" w:rsidRPr="005329D3" w:rsidRDefault="00484AC1" w:rsidP="00484AC1">
      <w:pPr>
        <w:spacing w:line="360" w:lineRule="auto"/>
        <w:ind w:right="-291"/>
        <w:jc w:val="both"/>
      </w:pPr>
      <w:r>
        <w:t xml:space="preserve">Changes in gene expression profile following selective TXS inhibition were assessed in both A-549 and SKMES-1 cell lines by quantitative PCR array, using RT² Profiler™ Human Cancer PathwayFinder PCR Arrays (SuperArray Bioscience Corporation, MD, </w:t>
      </w:r>
      <w:smartTag w:uri="urn:schemas-microsoft-com:office:smarttags" w:element="place">
        <w:smartTag w:uri="urn:schemas-microsoft-com:office:smarttags" w:element="country-region">
          <w:r>
            <w:t>USA</w:t>
          </w:r>
        </w:smartTag>
      </w:smartTag>
      <w:r>
        <w:t>).  Briefly, cells were grown in 75cm</w:t>
      </w:r>
      <w:r>
        <w:rPr>
          <w:vertAlign w:val="superscript"/>
        </w:rPr>
        <w:t>2</w:t>
      </w:r>
      <w:r>
        <w:t xml:space="preserve"> flasks, incubated overnight in serum-depleted medium, and then treated with 500 nM ozagrel</w:t>
      </w:r>
      <w:r w:rsidR="004673D3">
        <w:t xml:space="preserve"> for</w:t>
      </w:r>
      <w:r>
        <w:t xml:space="preserve"> 24 h. Total RNA was isolated using Tri-Reagent (</w:t>
      </w:r>
      <w:r w:rsidR="004673D3">
        <w:t>MRC,</w:t>
      </w:r>
      <w:r>
        <w:t xml:space="preserve"> OH, USA)</w:t>
      </w:r>
      <w:r>
        <w:rPr>
          <w:color w:val="000000"/>
        </w:rPr>
        <w:t xml:space="preserve"> and prepared using the Qiagen RNeasy</w:t>
      </w:r>
      <w:r>
        <w:rPr>
          <w:position w:val="8"/>
        </w:rPr>
        <w:t xml:space="preserve">® </w:t>
      </w:r>
      <w:r>
        <w:t xml:space="preserve">Mini Kit according to manufacturers’ instructions, including DNAse treatment (Qiagen Ltd., </w:t>
      </w:r>
      <w:smartTag w:uri="urn:schemas-microsoft-com:office:smarttags" w:element="country-region">
        <w:r>
          <w:t>Sussex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ountry-region">
          <w:r>
            <w:t>UK</w:t>
          </w:r>
        </w:smartTag>
      </w:smartTag>
      <w:r>
        <w:t>).  First strand cDNA was synthesized using the ReactionReady</w:t>
      </w:r>
      <w:r>
        <w:rPr>
          <w:vertAlign w:val="superscript"/>
        </w:rPr>
        <w:t xml:space="preserve">TM </w:t>
      </w:r>
      <w:r>
        <w:t>First Strand cDNA Synthesis kit (</w:t>
      </w:r>
      <w:smartTag w:uri="urn:schemas-microsoft-com:office:smarttags" w:element="PlaceName">
        <w:r>
          <w:rPr>
            <w:color w:val="000000"/>
          </w:rPr>
          <w:t>Molecular</w:t>
        </w:r>
      </w:smartTag>
      <w:r>
        <w:rPr>
          <w:color w:val="000000"/>
        </w:rPr>
        <w:t xml:space="preserve"> </w:t>
      </w:r>
      <w:smartTag w:uri="urn:schemas-microsoft-com:office:smarttags" w:element="PlaceName">
        <w:r>
          <w:rPr>
            <w:color w:val="000000"/>
          </w:rPr>
          <w:t>Research</w:t>
        </w:r>
      </w:smartTag>
      <w:r>
        <w:rPr>
          <w:color w:val="000000"/>
        </w:rPr>
        <w:t xml:space="preserve"> </w:t>
      </w:r>
      <w:smartTag w:uri="urn:schemas-microsoft-com:office:smarttags" w:element="PlaceType">
        <w:r>
          <w:rPr>
            <w:color w:val="000000"/>
          </w:rPr>
          <w:t>Center</w:t>
        </w:r>
      </w:smartTag>
      <w:r>
        <w:rPr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Montgomery</w:t>
          </w:r>
        </w:smartTag>
        <w:r>
          <w:rPr>
            <w:color w:val="000000"/>
          </w:rPr>
          <w:t xml:space="preserve"> Road, </w:t>
        </w:r>
        <w:smartTag w:uri="urn:schemas-microsoft-com:office:smarttags" w:element="State">
          <w:r>
            <w:rPr>
              <w:color w:val="000000"/>
            </w:rPr>
            <w:t>OH</w:t>
          </w:r>
        </w:smartTag>
        <w:r>
          <w:rPr>
            <w:color w:val="000000"/>
          </w:rPr>
          <w:t xml:space="preserve">, </w:t>
        </w:r>
        <w:smartTag w:uri="urn:schemas-microsoft-com:office:smarttags" w:element="country-region">
          <w:r>
            <w:rPr>
              <w:color w:val="000000"/>
            </w:rPr>
            <w:t>USA</w:t>
          </w:r>
        </w:smartTag>
      </w:smartTag>
      <w:r>
        <w:rPr>
          <w:color w:val="000000"/>
        </w:rPr>
        <w:t xml:space="preserve">).  A RT-PCR reaction mixture was made consisting of 98 μL of the cDNA product and 1225 μL  </w:t>
      </w:r>
      <w:r>
        <w:t xml:space="preserve">RT² Real-Time™ SYBR Green PCR Master-Mix in 2450 </w:t>
      </w:r>
      <w:r>
        <w:rPr>
          <w:color w:val="000000"/>
        </w:rPr>
        <w:t xml:space="preserve">μL of PCR reaction, of which 25 μL was added to each well of the PCR array.  qPCR reactions were performed using ABI 7500 instrumentation for 40 cycles with denaturation </w:t>
      </w:r>
      <w:r w:rsidR="006D2FBD">
        <w:rPr>
          <w:color w:val="000000"/>
        </w:rPr>
        <w:t>at 95</w:t>
      </w:r>
      <w:r>
        <w:rPr>
          <w:color w:val="000000"/>
        </w:rPr>
        <w:t>°C for 15 s and an annealing at 60°C for 1 min.  The threshold cycle for each well was calculated using the instruments software, and the fold-change for each gene was calculated using SuperArray's PCR array data analysis template.</w:t>
      </w:r>
    </w:p>
    <w:p w:rsidR="00484AC1" w:rsidRDefault="00484AC1" w:rsidP="00484AC1">
      <w:pPr>
        <w:spacing w:line="360" w:lineRule="auto"/>
        <w:jc w:val="both"/>
        <w:outlineLvl w:val="1"/>
        <w:rPr>
          <w:b/>
        </w:rPr>
      </w:pPr>
    </w:p>
    <w:p w:rsidR="00E06167" w:rsidRPr="00E06167" w:rsidRDefault="00E06167" w:rsidP="00484AC1">
      <w:pPr>
        <w:spacing w:line="360" w:lineRule="auto"/>
        <w:jc w:val="both"/>
        <w:outlineLvl w:val="1"/>
        <w:rPr>
          <w:b/>
          <w:u w:val="single"/>
          <w:lang w:val="en-IE"/>
        </w:rPr>
      </w:pPr>
      <w:r w:rsidRPr="00E06167">
        <w:rPr>
          <w:b/>
          <w:u w:val="single"/>
          <w:lang w:val="en-IE"/>
        </w:rPr>
        <w:t>Results:</w:t>
      </w:r>
    </w:p>
    <w:p w:rsidR="00484AC1" w:rsidRDefault="00484AC1" w:rsidP="00484AC1">
      <w:pPr>
        <w:spacing w:line="360" w:lineRule="auto"/>
        <w:jc w:val="both"/>
        <w:outlineLvl w:val="1"/>
        <w:rPr>
          <w:b/>
          <w:lang w:val="en-IE"/>
        </w:rPr>
      </w:pPr>
      <w:r>
        <w:rPr>
          <w:b/>
          <w:lang w:val="en-IE"/>
        </w:rPr>
        <w:t xml:space="preserve">Changes in gene expression profile following selective thromboxane synthase inhibition: cancer-pathway </w:t>
      </w:r>
      <w:r w:rsidRPr="00DC7078">
        <w:rPr>
          <w:b/>
          <w:lang w:val="en-IE"/>
        </w:rPr>
        <w:t>profiler arrays</w:t>
      </w:r>
    </w:p>
    <w:p w:rsidR="00484AC1" w:rsidRDefault="00484AC1" w:rsidP="00484AC1">
      <w:pPr>
        <w:spacing w:line="360" w:lineRule="auto"/>
        <w:jc w:val="both"/>
        <w:rPr>
          <w:lang w:val="en-IE"/>
        </w:rPr>
      </w:pPr>
      <w:r>
        <w:rPr>
          <w:lang w:val="en-IE"/>
        </w:rPr>
        <w:t>In order to examine the potential gene-mechanisms underlying the effects of TXS inhibition, quantitative PCR was carried out using Human Cancer Pathway Finder PCR Arrays (</w:t>
      </w:r>
      <w:r>
        <w:t>SuperArray Bioscience Corporation, MD, USA)</w:t>
      </w:r>
      <w:r>
        <w:rPr>
          <w:lang w:val="en-IE"/>
        </w:rPr>
        <w:t xml:space="preserve"> following 24 h treatment with 500 nM ozagrel. </w:t>
      </w:r>
      <w:r w:rsidRPr="001C409E">
        <w:rPr>
          <w:lang w:val="en-IE"/>
        </w:rPr>
        <w:t>A panel of genes implicated in tumo</w:t>
      </w:r>
      <w:r w:rsidR="006D2FBD">
        <w:rPr>
          <w:lang w:val="en-IE"/>
        </w:rPr>
        <w:t>u</w:t>
      </w:r>
      <w:r w:rsidRPr="001C409E">
        <w:rPr>
          <w:lang w:val="en-IE"/>
        </w:rPr>
        <w:t>rigenesis were found to be differentially regulated</w:t>
      </w:r>
      <w:r>
        <w:rPr>
          <w:lang w:val="en-IE"/>
        </w:rPr>
        <w:t xml:space="preserve"> in both A-549 and SKMES-1 cell lines (greater than 2-fold change) following TXS inhibition, relative to untreated controls. A total of 7 genes were altered (up-regulated or down-regulated) in A-549 cells, with 11 genes altered in SKMES-1 cells. Changes in gene-expression following selective TXS inhibition are </w:t>
      </w:r>
      <w:r>
        <w:rPr>
          <w:lang w:val="en-IE"/>
        </w:rPr>
        <w:lastRenderedPageBreak/>
        <w:t>represented graphically in the form of pie-charts, with genes grouped according to the six main hallmarks of cancer (</w:t>
      </w:r>
      <w:r w:rsidR="004673D3">
        <w:rPr>
          <w:lang w:val="en-IE"/>
        </w:rPr>
        <w:t>Additional file 2, Figure S1</w:t>
      </w:r>
      <w:r>
        <w:rPr>
          <w:lang w:val="en-IE"/>
        </w:rPr>
        <w:t xml:space="preserve">). </w:t>
      </w:r>
    </w:p>
    <w:p w:rsidR="00484AC1" w:rsidRDefault="00484AC1" w:rsidP="00484AC1">
      <w:pPr>
        <w:spacing w:line="360" w:lineRule="auto"/>
        <w:jc w:val="both"/>
        <w:rPr>
          <w:lang w:val="en-IE"/>
        </w:rPr>
      </w:pPr>
    </w:p>
    <w:p w:rsidR="00484AC1" w:rsidRDefault="00484AC1" w:rsidP="00484AC1">
      <w:pPr>
        <w:spacing w:line="360" w:lineRule="auto"/>
        <w:jc w:val="both"/>
        <w:rPr>
          <w:lang w:val="en-IE"/>
        </w:rPr>
      </w:pPr>
      <w:r>
        <w:rPr>
          <w:lang w:val="en-IE"/>
        </w:rPr>
        <w:t xml:space="preserve">The most common changes in gene-expression following selective TXS inhibition were observed in the apoptosis/cell senescence, angiogenesis, and invasion/metastasis biological pathways. Within the apoptosis group up-regulation in the expression of pro-apoptotic genes </w:t>
      </w:r>
      <w:r w:rsidRPr="00B57837">
        <w:rPr>
          <w:i/>
          <w:lang w:val="en-IE"/>
        </w:rPr>
        <w:t>Bax</w:t>
      </w:r>
      <w:r>
        <w:rPr>
          <w:lang w:val="en-IE"/>
        </w:rPr>
        <w:t xml:space="preserve"> (4.3 fold) and </w:t>
      </w:r>
      <w:r w:rsidRPr="00B57837">
        <w:rPr>
          <w:i/>
          <w:lang w:val="en-IE"/>
        </w:rPr>
        <w:t>Granzyme A</w:t>
      </w:r>
      <w:r>
        <w:rPr>
          <w:lang w:val="en-IE"/>
        </w:rPr>
        <w:t xml:space="preserve"> (8.7 fold) was observed in A-549 cells, while the anti-apoptotic gene </w:t>
      </w:r>
      <w:r w:rsidRPr="00B57837">
        <w:rPr>
          <w:i/>
          <w:lang w:val="en-IE"/>
        </w:rPr>
        <w:t>Bcl2</w:t>
      </w:r>
      <w:r>
        <w:rPr>
          <w:lang w:val="en-IE"/>
        </w:rPr>
        <w:t xml:space="preserve"> was down-regulated (3-fold) in SKMES-1 cells. Angiogenesis genes which were differentially altered included </w:t>
      </w:r>
      <w:r w:rsidRPr="00216A25">
        <w:rPr>
          <w:i/>
          <w:lang w:val="en-IE"/>
        </w:rPr>
        <w:t>IGF1</w:t>
      </w:r>
      <w:r>
        <w:rPr>
          <w:lang w:val="en-IE"/>
        </w:rPr>
        <w:t xml:space="preserve"> (3-fold increase) and </w:t>
      </w:r>
      <w:r w:rsidRPr="00216A25">
        <w:rPr>
          <w:i/>
          <w:lang w:val="en-IE"/>
        </w:rPr>
        <w:t>TNF</w:t>
      </w:r>
      <w:r>
        <w:rPr>
          <w:lang w:val="en-IE"/>
        </w:rPr>
        <w:t xml:space="preserve"> (4-fold increase) in A-549 cells and </w:t>
      </w:r>
      <w:r w:rsidRPr="00216A25">
        <w:rPr>
          <w:i/>
          <w:lang w:val="en-IE"/>
        </w:rPr>
        <w:t>IGF1</w:t>
      </w:r>
      <w:r>
        <w:rPr>
          <w:lang w:val="en-IE"/>
        </w:rPr>
        <w:t xml:space="preserve"> (5-fold decrease), </w:t>
      </w:r>
      <w:r w:rsidRPr="00216A25">
        <w:rPr>
          <w:i/>
          <w:lang w:val="en-IE"/>
        </w:rPr>
        <w:t>TNF</w:t>
      </w:r>
      <w:r>
        <w:rPr>
          <w:lang w:val="en-IE"/>
        </w:rPr>
        <w:t xml:space="preserve"> (4-fold decrease), </w:t>
      </w:r>
      <w:r w:rsidRPr="00216A25">
        <w:rPr>
          <w:i/>
          <w:lang w:val="en-IE"/>
        </w:rPr>
        <w:t>ANGPT1</w:t>
      </w:r>
      <w:r>
        <w:rPr>
          <w:lang w:val="en-IE"/>
        </w:rPr>
        <w:t xml:space="preserve"> (2-fold increase), </w:t>
      </w:r>
      <w:r>
        <w:rPr>
          <w:i/>
          <w:lang w:val="en-IE"/>
        </w:rPr>
        <w:t>ANGPT</w:t>
      </w:r>
      <w:r w:rsidRPr="00216A25">
        <w:rPr>
          <w:i/>
          <w:lang w:val="en-IE"/>
        </w:rPr>
        <w:t>2</w:t>
      </w:r>
      <w:r>
        <w:rPr>
          <w:lang w:val="en-IE"/>
        </w:rPr>
        <w:t xml:space="preserve"> (3-fold increase) </w:t>
      </w:r>
      <w:r w:rsidRPr="00216A25">
        <w:rPr>
          <w:i/>
          <w:lang w:val="en-IE"/>
        </w:rPr>
        <w:t>TEK</w:t>
      </w:r>
      <w:r>
        <w:rPr>
          <w:lang w:val="en-IE"/>
        </w:rPr>
        <w:t xml:space="preserve"> (4-fold decrease) </w:t>
      </w:r>
      <w:r w:rsidRPr="00216A25">
        <w:rPr>
          <w:i/>
          <w:lang w:val="en-IE"/>
        </w:rPr>
        <w:t>IFNA1</w:t>
      </w:r>
      <w:r>
        <w:rPr>
          <w:lang w:val="en-IE"/>
        </w:rPr>
        <w:t xml:space="preserve"> (2-fold decrease) and </w:t>
      </w:r>
      <w:r w:rsidRPr="00216A25">
        <w:rPr>
          <w:i/>
          <w:lang w:val="en-IE"/>
        </w:rPr>
        <w:t>IGNB1</w:t>
      </w:r>
      <w:r>
        <w:rPr>
          <w:lang w:val="en-IE"/>
        </w:rPr>
        <w:t xml:space="preserve"> (2-fold decrease) in SKMES-1 cells. Finally alterations in genes involved in invasion/metastasis following TXS inhibition included </w:t>
      </w:r>
      <w:r w:rsidRPr="00216A25">
        <w:rPr>
          <w:i/>
          <w:lang w:val="en-IE"/>
        </w:rPr>
        <w:t>MMP1</w:t>
      </w:r>
      <w:r>
        <w:rPr>
          <w:lang w:val="en-IE"/>
        </w:rPr>
        <w:t xml:space="preserve"> (4-fold decrease) and </w:t>
      </w:r>
      <w:r w:rsidRPr="00216A25">
        <w:rPr>
          <w:i/>
          <w:lang w:val="en-IE"/>
        </w:rPr>
        <w:t>MMP9</w:t>
      </w:r>
      <w:r>
        <w:rPr>
          <w:lang w:val="en-IE"/>
        </w:rPr>
        <w:t xml:space="preserve"> (7-fold increase) in A-549 cells and </w:t>
      </w:r>
      <w:r w:rsidRPr="00216A25">
        <w:rPr>
          <w:i/>
          <w:lang w:val="en-IE"/>
        </w:rPr>
        <w:t>MMP1</w:t>
      </w:r>
      <w:r>
        <w:rPr>
          <w:lang w:val="en-IE"/>
        </w:rPr>
        <w:t xml:space="preserve"> (3-fold increase) and </w:t>
      </w:r>
      <w:r w:rsidRPr="00216A25">
        <w:rPr>
          <w:i/>
          <w:lang w:val="en-IE"/>
        </w:rPr>
        <w:t>TIMP3</w:t>
      </w:r>
      <w:r>
        <w:rPr>
          <w:lang w:val="en-IE"/>
        </w:rPr>
        <w:t xml:space="preserve"> (4-fold decrease) in SKMES-1 cells.</w:t>
      </w:r>
    </w:p>
    <w:p w:rsidR="00E06167" w:rsidRDefault="00E06167" w:rsidP="00484AC1">
      <w:pPr>
        <w:spacing w:line="360" w:lineRule="auto"/>
        <w:jc w:val="both"/>
        <w:rPr>
          <w:lang w:val="en-IE"/>
        </w:rPr>
      </w:pPr>
    </w:p>
    <w:p w:rsidR="00E06167" w:rsidRDefault="00E06167" w:rsidP="00E06167">
      <w:pPr>
        <w:pStyle w:val="StyleHeading2JustifiedLinespacing15lines"/>
        <w:rPr>
          <w:b w:val="0"/>
          <w:bCs w:val="0"/>
          <w:lang w:val="en-IE"/>
        </w:rPr>
      </w:pPr>
    </w:p>
    <w:p w:rsidR="00E06167" w:rsidRPr="00484AC1" w:rsidRDefault="00E06167" w:rsidP="00484AC1">
      <w:pPr>
        <w:spacing w:line="360" w:lineRule="auto"/>
        <w:jc w:val="both"/>
        <w:rPr>
          <w:lang w:val="en-IE"/>
        </w:rPr>
      </w:pPr>
    </w:p>
    <w:sectPr w:rsidR="00E06167" w:rsidRPr="00484AC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AC1"/>
    <w:rsid w:val="00130771"/>
    <w:rsid w:val="00255CF5"/>
    <w:rsid w:val="002B61D7"/>
    <w:rsid w:val="003D0481"/>
    <w:rsid w:val="003D78DE"/>
    <w:rsid w:val="0040507D"/>
    <w:rsid w:val="004673D3"/>
    <w:rsid w:val="00484AC1"/>
    <w:rsid w:val="006D028F"/>
    <w:rsid w:val="006D2FBD"/>
    <w:rsid w:val="00972CB1"/>
    <w:rsid w:val="00A6325C"/>
    <w:rsid w:val="00C6175A"/>
    <w:rsid w:val="00C705D8"/>
    <w:rsid w:val="00C91CA4"/>
    <w:rsid w:val="00DF398C"/>
    <w:rsid w:val="00E06167"/>
    <w:rsid w:val="00E5713C"/>
    <w:rsid w:val="00F7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E061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72C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4">
    <w:name w:val="Style4"/>
    <w:basedOn w:val="Heading3"/>
    <w:autoRedefine/>
    <w:rsid w:val="00972CB1"/>
    <w:rPr>
      <w:rFonts w:ascii="Times New Roman" w:hAnsi="Times New Roman"/>
      <w:sz w:val="24"/>
      <w:lang w:val="en-IE"/>
    </w:rPr>
  </w:style>
  <w:style w:type="paragraph" w:customStyle="1" w:styleId="Style5">
    <w:name w:val="Style5"/>
    <w:basedOn w:val="Heading3"/>
    <w:autoRedefine/>
    <w:rsid w:val="00972CB1"/>
    <w:rPr>
      <w:rFonts w:ascii="Times New Roman" w:hAnsi="Times New Roman"/>
      <w:sz w:val="24"/>
      <w:lang w:val="en-IE"/>
    </w:rPr>
  </w:style>
  <w:style w:type="paragraph" w:customStyle="1" w:styleId="StyleHeading2JustifiedLinespacing15lines">
    <w:name w:val="Style Heading 2 + Justified Line spacing:  1.5 lines"/>
    <w:basedOn w:val="Heading2"/>
    <w:rsid w:val="00E06167"/>
    <w:pPr>
      <w:spacing w:line="360" w:lineRule="auto"/>
      <w:jc w:val="both"/>
    </w:pPr>
    <w:rPr>
      <w:rFonts w:ascii="Times New Roman" w:hAnsi="Times New Roman" w:cs="Times New Roman"/>
      <w:i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Data: </vt:lpstr>
    </vt:vector>
  </TitlesOfParts>
  <Company>Trinity College Dublin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Data: </dc:title>
  <dc:subject/>
  <dc:creator>cathcarm</dc:creator>
  <cp:keywords/>
  <dc:description/>
  <cp:lastModifiedBy> </cp:lastModifiedBy>
  <cp:revision>3</cp:revision>
  <cp:lastPrinted>2011-02-10T09:51:00Z</cp:lastPrinted>
  <dcterms:created xsi:type="dcterms:W3CDTF">2011-03-03T10:19:00Z</dcterms:created>
  <dcterms:modified xsi:type="dcterms:W3CDTF">2011-03-03T10:23:00Z</dcterms:modified>
</cp:coreProperties>
</file>